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F0288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7430" cy="601980"/>
                  <wp:effectExtent l="0" t="0" r="1270" b="762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743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23FDA" w:rsidRDefault="00923FDA" w:rsidP="006C4338">
      <w:pPr>
        <w:tabs>
          <w:tab w:val="left" w:pos="426"/>
          <w:tab w:val="left" w:pos="851"/>
        </w:tabs>
        <w:jc w:val="both"/>
        <w:rPr>
          <w:rFonts w:ascii="Arial" w:hAnsi="Arial" w:cs="Arial"/>
          <w:i/>
          <w:sz w:val="18"/>
          <w:szCs w:val="18"/>
        </w:rPr>
      </w:pPr>
    </w:p>
    <w:p w:rsidR="000502AE" w:rsidRDefault="004418E2" w:rsidP="005846FB">
      <w:pPr>
        <w:tabs>
          <w:tab w:val="left" w:pos="426"/>
          <w:tab w:val="left" w:pos="851"/>
        </w:tabs>
        <w:jc w:val="both"/>
        <w:rPr>
          <w:rFonts w:ascii="Arial" w:hAnsi="Arial" w:cs="Arial"/>
        </w:rPr>
      </w:pPr>
      <w:r w:rsidRPr="004418E2">
        <w:rPr>
          <w:rFonts w:ascii="Arial" w:hAnsi="Arial" w:cs="Arial"/>
        </w:rPr>
        <w:t>«</w:t>
      </w:r>
      <w:r w:rsidR="00AF7172">
        <w:rPr>
          <w:rFonts w:ascii="Arial" w:hAnsi="Arial" w:cs="Arial"/>
        </w:rPr>
        <w:t xml:space="preserve"> P</w:t>
      </w:r>
      <w:r w:rsidR="00AF7172" w:rsidRPr="00AF7172">
        <w:rPr>
          <w:rFonts w:ascii="Arial" w:hAnsi="Arial" w:cs="Arial"/>
        </w:rPr>
        <w:t>restations de panorama de presse et veille médiatique pour le compte de l’ANSM</w:t>
      </w:r>
      <w:r w:rsidR="00E16B83">
        <w:rPr>
          <w:rFonts w:ascii="Arial" w:hAnsi="Arial" w:cs="Arial"/>
        </w:rPr>
        <w:t xml:space="preserve"> </w:t>
      </w:r>
      <w:r w:rsidR="000C0120" w:rsidRPr="000C0120">
        <w:rPr>
          <w:rFonts w:ascii="Arial" w:hAnsi="Arial" w:cs="Arial"/>
        </w:rPr>
        <w:t>».</w:t>
      </w:r>
    </w:p>
    <w:p w:rsidR="004418E2" w:rsidRDefault="004418E2" w:rsidP="005846FB">
      <w:pPr>
        <w:tabs>
          <w:tab w:val="left" w:pos="426"/>
          <w:tab w:val="left" w:pos="851"/>
        </w:tabs>
        <w:jc w:val="both"/>
        <w:rPr>
          <w:rFonts w:ascii="Arial" w:hAnsi="Arial" w:cs="Arial"/>
        </w:rPr>
      </w:pPr>
    </w:p>
    <w:p w:rsidR="00782F6B" w:rsidRPr="000C0120" w:rsidRDefault="00782F6B" w:rsidP="00782F6B">
      <w:pPr>
        <w:rPr>
          <w:rFonts w:ascii="Arial" w:hAnsi="Arial" w:cs="Arial"/>
          <w:b/>
          <w:color w:val="C00000"/>
          <w:u w:val="single"/>
        </w:rPr>
      </w:pPr>
      <w:r w:rsidRPr="000C0120">
        <w:rPr>
          <w:rFonts w:ascii="Arial" w:hAnsi="Arial" w:cs="Arial"/>
          <w:b/>
          <w:color w:val="C00000"/>
          <w:u w:val="single"/>
        </w:rPr>
        <w:t>Procédure n°</w:t>
      </w:r>
      <w:r w:rsidR="00AF7172">
        <w:rPr>
          <w:rFonts w:ascii="Arial" w:hAnsi="Arial" w:cs="Arial"/>
          <w:b/>
          <w:color w:val="C00000"/>
          <w:u w:val="single"/>
        </w:rPr>
        <w:t>202</w:t>
      </w:r>
      <w:r w:rsidR="007F1A4F">
        <w:rPr>
          <w:rFonts w:ascii="Arial" w:hAnsi="Arial" w:cs="Arial"/>
          <w:b/>
          <w:color w:val="C00000"/>
          <w:u w:val="single"/>
        </w:rPr>
        <w:t>5-110</w:t>
      </w:r>
      <w:r w:rsidR="0080435D" w:rsidRPr="000C0120">
        <w:rPr>
          <w:rFonts w:ascii="Arial" w:hAnsi="Arial" w:cs="Arial"/>
          <w:b/>
          <w:color w:val="C00000"/>
          <w:u w:val="single"/>
        </w:rPr>
        <w:t>-</w:t>
      </w:r>
      <w:r w:rsidRPr="000C0120">
        <w:rPr>
          <w:rFonts w:ascii="Arial" w:hAnsi="Arial" w:cs="Arial"/>
          <w:b/>
          <w:color w:val="C00000"/>
          <w:u w:val="single"/>
        </w:rPr>
        <w:t>PAM-DAF-ANSM</w:t>
      </w:r>
    </w:p>
    <w:p w:rsidR="00972BF8" w:rsidRPr="000C0120" w:rsidRDefault="00972BF8" w:rsidP="00782F6B">
      <w:pPr>
        <w:rPr>
          <w:rFonts w:ascii="Arial" w:hAnsi="Arial" w:cs="Arial"/>
          <w:b/>
          <w:color w:val="C00000"/>
          <w:u w:val="single"/>
        </w:rPr>
      </w:pPr>
    </w:p>
    <w:p w:rsidR="00972BF8" w:rsidRPr="000C0120" w:rsidRDefault="00972BF8" w:rsidP="00782F6B">
      <w:pPr>
        <w:rPr>
          <w:rFonts w:ascii="Arial" w:hAnsi="Arial" w:cs="Arial"/>
          <w:b/>
          <w:color w:val="C00000"/>
          <w:u w:val="single"/>
        </w:rPr>
      </w:pPr>
    </w:p>
    <w:p w:rsidR="00972BF8" w:rsidRPr="008C3ACF" w:rsidRDefault="00972BF8" w:rsidP="00782F6B">
      <w:pPr>
        <w:rPr>
          <w:rFonts w:ascii="Arial" w:hAnsi="Arial" w:cs="Arial"/>
          <w:b/>
          <w:color w:val="C00000"/>
          <w:u w:val="single"/>
        </w:rPr>
      </w:pPr>
    </w:p>
    <w:p w:rsidR="009B1CD0" w:rsidRDefault="009B1CD0" w:rsidP="005846FB">
      <w:pPr>
        <w:tabs>
          <w:tab w:val="left" w:pos="426"/>
          <w:tab w:val="left" w:pos="851"/>
        </w:tabs>
        <w:jc w:val="both"/>
        <w:rPr>
          <w:rFonts w:ascii="Arial" w:hAnsi="Arial" w:cs="Arial"/>
        </w:rPr>
      </w:pPr>
    </w:p>
    <w:p w:rsidR="009B1CD0" w:rsidRDefault="009B1CD0" w:rsidP="00FB6660">
      <w:pPr>
        <w:tabs>
          <w:tab w:val="left" w:pos="426"/>
          <w:tab w:val="left" w:pos="851"/>
          <w:tab w:val="left" w:pos="3857"/>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D0591B" w:rsidRPr="00617B45" w:rsidRDefault="00C6277F" w:rsidP="00617B45">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F1A4F">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p>
    <w:p w:rsidR="006B5057" w:rsidRDefault="006B5057" w:rsidP="005846FB">
      <w:pPr>
        <w:pStyle w:val="fcasegauche"/>
        <w:tabs>
          <w:tab w:val="left" w:pos="851"/>
        </w:tabs>
        <w:spacing w:after="0"/>
        <w:ind w:left="0" w:firstLine="0"/>
        <w:rPr>
          <w:rFonts w:ascii="Arial" w:hAnsi="Arial" w:cs="Arial"/>
        </w:rPr>
      </w:pPr>
    </w:p>
    <w:p w:rsidR="00456561" w:rsidRDefault="00456561" w:rsidP="005846FB">
      <w:pPr>
        <w:pStyle w:val="fcasegauche"/>
        <w:tabs>
          <w:tab w:val="left" w:pos="851"/>
        </w:tabs>
        <w:spacing w:after="0"/>
        <w:ind w:left="0" w:firstLine="0"/>
        <w:rPr>
          <w:rFonts w:ascii="Arial" w:hAnsi="Arial" w:cs="Arial"/>
        </w:rPr>
      </w:pPr>
    </w:p>
    <w:p w:rsidR="000B0F86" w:rsidRDefault="000B0F86" w:rsidP="005846FB">
      <w:pPr>
        <w:pStyle w:val="fcasegauche"/>
        <w:tabs>
          <w:tab w:val="left" w:pos="851"/>
        </w:tabs>
        <w:spacing w:after="0"/>
        <w:ind w:left="0" w:firstLine="0"/>
        <w:rPr>
          <w:rFonts w:ascii="Arial" w:hAnsi="Arial" w:cs="Arial"/>
        </w:rPr>
      </w:pPr>
    </w:p>
    <w:p w:rsidR="000B0F86" w:rsidRDefault="000B0F86" w:rsidP="005846FB">
      <w:pPr>
        <w:pStyle w:val="fcasegauche"/>
        <w:tabs>
          <w:tab w:val="left" w:pos="851"/>
        </w:tabs>
        <w:spacing w:after="0"/>
        <w:ind w:left="0" w:firstLine="0"/>
        <w:rPr>
          <w:rFonts w:ascii="Arial" w:hAnsi="Arial" w:cs="Arial"/>
        </w:rPr>
      </w:pPr>
    </w:p>
    <w:p w:rsidR="000B0F86" w:rsidRDefault="000B0F86" w:rsidP="005846FB">
      <w:pPr>
        <w:pStyle w:val="fcasegauche"/>
        <w:tabs>
          <w:tab w:val="left" w:pos="851"/>
        </w:tabs>
        <w:spacing w:after="0"/>
        <w:ind w:left="0" w:firstLine="0"/>
        <w:rPr>
          <w:rFonts w:ascii="Arial" w:hAnsi="Arial" w:cs="Arial"/>
        </w:rPr>
      </w:pPr>
    </w:p>
    <w:p w:rsidR="000B0F86" w:rsidRDefault="000B0F86" w:rsidP="005846FB">
      <w:pPr>
        <w:pStyle w:val="fcasegauche"/>
        <w:tabs>
          <w:tab w:val="left" w:pos="851"/>
        </w:tabs>
        <w:spacing w:after="0"/>
        <w:ind w:left="0" w:firstLine="0"/>
        <w:rPr>
          <w:rFonts w:ascii="Arial" w:hAnsi="Arial" w:cs="Arial"/>
        </w:rPr>
      </w:pPr>
    </w:p>
    <w:p w:rsidR="000B0F86" w:rsidRDefault="000B0F86" w:rsidP="005846FB">
      <w:pPr>
        <w:pStyle w:val="fcasegauche"/>
        <w:tabs>
          <w:tab w:val="left" w:pos="851"/>
        </w:tabs>
        <w:spacing w:after="0"/>
        <w:ind w:left="0" w:firstLine="0"/>
        <w:rPr>
          <w:rFonts w:ascii="Arial" w:hAnsi="Arial" w:cs="Arial"/>
        </w:rPr>
      </w:pPr>
    </w:p>
    <w:p w:rsidR="0093415D" w:rsidRDefault="0093415D" w:rsidP="0093415D">
      <w:pPr>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Nomenclature – classification CPV (Vocabulaire commun des marchés) :</w:t>
      </w:r>
    </w:p>
    <w:p w:rsidR="0093415D" w:rsidRDefault="0093415D" w:rsidP="0093415D">
      <w:pPr>
        <w:ind w:left="993" w:hanging="426"/>
        <w:jc w:val="both"/>
        <w:rPr>
          <w:rFonts w:ascii="Arial" w:hAnsi="Arial" w:cs="Arial"/>
          <w:i/>
          <w:iCs/>
          <w:sz w:val="18"/>
          <w:szCs w:val="18"/>
        </w:rPr>
      </w:pPr>
    </w:p>
    <w:p w:rsidR="0093415D" w:rsidRDefault="0093415D" w:rsidP="0093415D">
      <w:pPr>
        <w:jc w:val="both"/>
        <w:rPr>
          <w:rFonts w:ascii="Arial" w:hAnsi="Arial" w:cs="Arial"/>
        </w:rPr>
      </w:pP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02"/>
        <w:gridCol w:w="2156"/>
        <w:gridCol w:w="3593"/>
      </w:tblGrid>
      <w:tr w:rsidR="007F1A4F" w:rsidRPr="00F22D8F" w:rsidTr="004F4C1A">
        <w:trPr>
          <w:trHeight w:val="103"/>
          <w:jc w:val="center"/>
        </w:trPr>
        <w:tc>
          <w:tcPr>
            <w:tcW w:w="3402" w:type="dxa"/>
            <w:vMerge w:val="restart"/>
            <w:tcMar>
              <w:top w:w="57" w:type="dxa"/>
              <w:left w:w="57" w:type="dxa"/>
              <w:bottom w:w="57" w:type="dxa"/>
              <w:right w:w="57" w:type="dxa"/>
            </w:tcMar>
          </w:tcPr>
          <w:p w:rsidR="007F1A4F" w:rsidRPr="00F22D8F" w:rsidRDefault="007F1A4F" w:rsidP="004F4C1A">
            <w:pPr>
              <w:spacing w:before="120" w:after="120"/>
              <w:rPr>
                <w:rFonts w:ascii="Arial" w:hAnsi="Arial" w:cs="Arial"/>
                <w:sz w:val="18"/>
                <w:szCs w:val="18"/>
              </w:rPr>
            </w:pPr>
            <w:r w:rsidRPr="00933D91">
              <w:rPr>
                <w:rFonts w:ascii="Arial" w:hAnsi="Arial" w:cs="Arial"/>
              </w:rPr>
              <w:t>Objet principal :</w:t>
            </w:r>
          </w:p>
        </w:tc>
        <w:tc>
          <w:tcPr>
            <w:tcW w:w="2156" w:type="dxa"/>
            <w:tcMar>
              <w:top w:w="57" w:type="dxa"/>
              <w:left w:w="57" w:type="dxa"/>
              <w:bottom w:w="57" w:type="dxa"/>
              <w:right w:w="57" w:type="dxa"/>
            </w:tcMar>
          </w:tcPr>
          <w:p w:rsidR="007F1A4F" w:rsidRPr="00F22D8F" w:rsidRDefault="007F1A4F" w:rsidP="004F4C1A">
            <w:pPr>
              <w:spacing w:before="120" w:after="120" w:line="184" w:lineRule="atLeast"/>
              <w:jc w:val="center"/>
              <w:rPr>
                <w:rFonts w:ascii="Arial" w:hAnsi="Arial" w:cs="Arial"/>
                <w:sz w:val="18"/>
                <w:szCs w:val="18"/>
              </w:rPr>
            </w:pPr>
            <w:r w:rsidRPr="00F22D8F">
              <w:rPr>
                <w:rFonts w:ascii="Arial" w:hAnsi="Arial" w:cs="Arial"/>
                <w:sz w:val="18"/>
                <w:szCs w:val="18"/>
              </w:rPr>
              <w:t>Code</w:t>
            </w:r>
          </w:p>
        </w:tc>
        <w:tc>
          <w:tcPr>
            <w:tcW w:w="3593" w:type="dxa"/>
            <w:tcMar>
              <w:top w:w="57" w:type="dxa"/>
              <w:left w:w="57" w:type="dxa"/>
              <w:bottom w:w="57" w:type="dxa"/>
              <w:right w:w="57" w:type="dxa"/>
            </w:tcMar>
          </w:tcPr>
          <w:p w:rsidR="007F1A4F" w:rsidRPr="00F22D8F" w:rsidRDefault="007F1A4F" w:rsidP="004F4C1A">
            <w:pPr>
              <w:spacing w:before="120" w:after="120" w:line="184" w:lineRule="atLeast"/>
              <w:jc w:val="center"/>
              <w:rPr>
                <w:rFonts w:ascii="Arial" w:hAnsi="Arial" w:cs="Arial"/>
                <w:sz w:val="18"/>
                <w:szCs w:val="18"/>
              </w:rPr>
            </w:pPr>
            <w:r w:rsidRPr="00F22D8F">
              <w:rPr>
                <w:rFonts w:ascii="Arial" w:hAnsi="Arial" w:cs="Arial"/>
                <w:sz w:val="18"/>
                <w:szCs w:val="18"/>
              </w:rPr>
              <w:t>Intitulé</w:t>
            </w:r>
          </w:p>
        </w:tc>
      </w:tr>
      <w:tr w:rsidR="007F1A4F" w:rsidRPr="00F22D8F" w:rsidTr="004F4C1A">
        <w:trPr>
          <w:trHeight w:val="83"/>
          <w:jc w:val="center"/>
        </w:trPr>
        <w:tc>
          <w:tcPr>
            <w:tcW w:w="3402" w:type="dxa"/>
            <w:vMerge/>
            <w:tcMar>
              <w:top w:w="57" w:type="dxa"/>
              <w:left w:w="57" w:type="dxa"/>
              <w:bottom w:w="57" w:type="dxa"/>
              <w:right w:w="57" w:type="dxa"/>
            </w:tcMar>
          </w:tcPr>
          <w:p w:rsidR="007F1A4F" w:rsidRPr="00933D91" w:rsidRDefault="007F1A4F" w:rsidP="00E16B83">
            <w:pPr>
              <w:spacing w:before="120" w:after="120"/>
              <w:jc w:val="center"/>
              <w:rPr>
                <w:rFonts w:ascii="Arial" w:hAnsi="Arial" w:cs="Arial"/>
              </w:rPr>
            </w:pPr>
          </w:p>
        </w:tc>
        <w:tc>
          <w:tcPr>
            <w:tcW w:w="2156" w:type="dxa"/>
            <w:tcMar>
              <w:top w:w="57" w:type="dxa"/>
              <w:left w:w="57" w:type="dxa"/>
              <w:bottom w:w="57" w:type="dxa"/>
              <w:right w:w="57" w:type="dxa"/>
            </w:tcMar>
          </w:tcPr>
          <w:p w:rsidR="007F1A4F" w:rsidRDefault="007F1A4F" w:rsidP="00E16B83">
            <w:r w:rsidRPr="00B74B68">
              <w:t xml:space="preserve">32412000 </w:t>
            </w:r>
          </w:p>
        </w:tc>
        <w:tc>
          <w:tcPr>
            <w:tcW w:w="3593" w:type="dxa"/>
            <w:tcMar>
              <w:top w:w="57" w:type="dxa"/>
              <w:left w:w="57" w:type="dxa"/>
              <w:bottom w:w="57" w:type="dxa"/>
              <w:right w:w="57" w:type="dxa"/>
            </w:tcMar>
          </w:tcPr>
          <w:p w:rsidR="007F1A4F" w:rsidRDefault="007F1A4F" w:rsidP="00E16B83">
            <w:r w:rsidRPr="00B74B68">
              <w:t>Réseau de communication</w:t>
            </w:r>
          </w:p>
        </w:tc>
      </w:tr>
      <w:tr w:rsidR="007F1A4F" w:rsidRPr="00F22D8F" w:rsidTr="004F4C1A">
        <w:trPr>
          <w:trHeight w:val="83"/>
          <w:jc w:val="center"/>
        </w:trPr>
        <w:tc>
          <w:tcPr>
            <w:tcW w:w="3402" w:type="dxa"/>
            <w:vMerge/>
            <w:tcMar>
              <w:top w:w="57" w:type="dxa"/>
              <w:left w:w="57" w:type="dxa"/>
              <w:bottom w:w="57" w:type="dxa"/>
              <w:right w:w="57" w:type="dxa"/>
            </w:tcMar>
          </w:tcPr>
          <w:p w:rsidR="007F1A4F" w:rsidRPr="00933D91" w:rsidRDefault="007F1A4F" w:rsidP="00E16B83">
            <w:pPr>
              <w:spacing w:before="120" w:after="120"/>
              <w:jc w:val="center"/>
              <w:rPr>
                <w:rFonts w:ascii="Arial" w:hAnsi="Arial" w:cs="Arial"/>
              </w:rPr>
            </w:pPr>
          </w:p>
        </w:tc>
        <w:tc>
          <w:tcPr>
            <w:tcW w:w="2156" w:type="dxa"/>
            <w:tcMar>
              <w:top w:w="57" w:type="dxa"/>
              <w:left w:w="57" w:type="dxa"/>
              <w:bottom w:w="57" w:type="dxa"/>
              <w:right w:w="57" w:type="dxa"/>
            </w:tcMar>
          </w:tcPr>
          <w:p w:rsidR="007F1A4F" w:rsidRPr="00B74B68" w:rsidRDefault="007F1A4F" w:rsidP="00E16B83">
            <w:r>
              <w:t>9240000</w:t>
            </w:r>
          </w:p>
        </w:tc>
        <w:tc>
          <w:tcPr>
            <w:tcW w:w="3593" w:type="dxa"/>
            <w:tcMar>
              <w:top w:w="57" w:type="dxa"/>
              <w:left w:w="57" w:type="dxa"/>
              <w:bottom w:w="57" w:type="dxa"/>
              <w:right w:w="57" w:type="dxa"/>
            </w:tcMar>
          </w:tcPr>
          <w:p w:rsidR="007F1A4F" w:rsidRPr="00B74B68" w:rsidRDefault="007F1A4F" w:rsidP="00E16B83">
            <w:r>
              <w:t>Service agences de presse</w:t>
            </w:r>
          </w:p>
        </w:tc>
      </w:tr>
    </w:tbl>
    <w:p w:rsidR="005546A9" w:rsidRDefault="005546A9" w:rsidP="006C4338">
      <w:pPr>
        <w:tabs>
          <w:tab w:val="left" w:pos="851"/>
        </w:tabs>
      </w:pPr>
    </w:p>
    <w:p w:rsidR="00E875BE" w:rsidRDefault="00E875BE" w:rsidP="006C4338">
      <w:pPr>
        <w:tabs>
          <w:tab w:val="left" w:pos="851"/>
        </w:tabs>
      </w:pPr>
    </w:p>
    <w:p w:rsidR="00E875BE" w:rsidRDefault="00E875B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677DD1" w:rsidRPr="001C2315" w:rsidRDefault="00677DD1" w:rsidP="00677DD1">
      <w:pPr>
        <w:tabs>
          <w:tab w:val="left" w:pos="851"/>
        </w:tabs>
        <w:jc w:val="both"/>
      </w:pPr>
      <w:r>
        <w:rPr>
          <w:rFonts w:ascii="Arial" w:hAnsi="Arial" w:cs="Arial"/>
        </w:rPr>
        <w:t xml:space="preserve">Après avoir pris connaissance des pièces contractuelles citées à l’article 2 du CCAP </w:t>
      </w:r>
      <w:r w:rsidRPr="003A5E62">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bookmarkStart w:id="0" w:name="_GoBack"/>
      <w:bookmarkEnd w:id="0"/>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6B5057" w:rsidRDefault="009B1CD0" w:rsidP="00CD7890">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6707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7F1A4F">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782F6B" w:rsidRDefault="00782F6B" w:rsidP="009B45B9">
      <w:pPr>
        <w:pStyle w:val="fcase1ertab"/>
        <w:tabs>
          <w:tab w:val="clear" w:pos="426"/>
          <w:tab w:val="left" w:pos="851"/>
        </w:tabs>
        <w:spacing w:before="120"/>
        <w:ind w:firstLine="142"/>
        <w:rPr>
          <w:rFonts w:ascii="Arial" w:hAnsi="Arial" w:cs="Arial"/>
        </w:rPr>
      </w:pPr>
    </w:p>
    <w:p w:rsidR="00782F6B" w:rsidRDefault="00782F6B" w:rsidP="00782F6B">
      <w:pPr>
        <w:pStyle w:val="Textepardfaut"/>
        <w:jc w:val="both"/>
        <w:rPr>
          <w:rFonts w:ascii="Arial" w:hAnsi="Arial" w:cs="Arial"/>
          <w:b/>
          <w:color w:val="FF0000"/>
          <w:sz w:val="20"/>
        </w:rPr>
      </w:pPr>
      <w:r w:rsidRPr="001B1028">
        <w:rPr>
          <w:rFonts w:ascii="Arial" w:hAnsi="Arial" w:cs="Arial"/>
          <w:sz w:val="20"/>
        </w:rPr>
        <w:t>Le</w:t>
      </w:r>
      <w:r>
        <w:rPr>
          <w:rFonts w:ascii="Arial" w:hAnsi="Arial" w:cs="Arial"/>
          <w:sz w:val="20"/>
        </w:rPr>
        <w:t>s</w:t>
      </w:r>
      <w:r w:rsidRPr="001B1028">
        <w:rPr>
          <w:rFonts w:ascii="Arial" w:hAnsi="Arial" w:cs="Arial"/>
          <w:sz w:val="20"/>
        </w:rPr>
        <w:t xml:space="preserve"> prix du marché</w:t>
      </w:r>
      <w:r>
        <w:rPr>
          <w:rFonts w:ascii="Arial" w:hAnsi="Arial" w:cs="Arial"/>
          <w:sz w:val="20"/>
        </w:rPr>
        <w:t xml:space="preserve"> public sont</w:t>
      </w:r>
      <w:r w:rsidRPr="001B1028">
        <w:rPr>
          <w:rFonts w:ascii="Arial" w:hAnsi="Arial" w:cs="Arial"/>
          <w:sz w:val="20"/>
        </w:rPr>
        <w:t xml:space="preserve"> réputé</w:t>
      </w:r>
      <w:r>
        <w:rPr>
          <w:rFonts w:ascii="Arial" w:hAnsi="Arial" w:cs="Arial"/>
          <w:sz w:val="20"/>
        </w:rPr>
        <w:t>s</w:t>
      </w:r>
      <w:r w:rsidRPr="001B1028">
        <w:rPr>
          <w:rFonts w:ascii="Arial" w:hAnsi="Arial" w:cs="Arial"/>
          <w:sz w:val="20"/>
        </w:rPr>
        <w:t xml:space="preserve"> établi</w:t>
      </w:r>
      <w:r>
        <w:rPr>
          <w:rFonts w:ascii="Arial" w:hAnsi="Arial" w:cs="Arial"/>
          <w:sz w:val="20"/>
        </w:rPr>
        <w:t>s</w:t>
      </w:r>
      <w:r w:rsidRPr="001B1028">
        <w:rPr>
          <w:rFonts w:ascii="Arial" w:hAnsi="Arial" w:cs="Arial"/>
          <w:sz w:val="20"/>
        </w:rPr>
        <w:t xml:space="preserve"> sur </w:t>
      </w:r>
      <w:r w:rsidRPr="001B1028">
        <w:rPr>
          <w:rFonts w:ascii="Arial" w:hAnsi="Arial" w:cs="Arial"/>
          <w:b/>
          <w:bCs/>
          <w:sz w:val="20"/>
        </w:rPr>
        <w:t>les bases des conditions économiques du mois</w:t>
      </w:r>
      <w:r w:rsidRPr="001B1028">
        <w:rPr>
          <w:rFonts w:ascii="Arial" w:hAnsi="Arial" w:cs="Arial"/>
          <w:sz w:val="20"/>
        </w:rPr>
        <w:t xml:space="preserve"> </w:t>
      </w:r>
      <w:r w:rsidR="0045308E">
        <w:rPr>
          <w:rFonts w:ascii="Arial" w:hAnsi="Arial" w:cs="Arial"/>
          <w:b/>
          <w:bCs/>
          <w:sz w:val="20"/>
        </w:rPr>
        <w:t>de</w:t>
      </w:r>
      <w:r w:rsidR="0045308E" w:rsidRPr="001B1028">
        <w:rPr>
          <w:rFonts w:ascii="Arial" w:hAnsi="Arial" w:cs="Arial"/>
          <w:b/>
          <w:bCs/>
          <w:sz w:val="20"/>
        </w:rPr>
        <w:t xml:space="preserve"> </w:t>
      </w:r>
      <w:r w:rsidRPr="001B1028">
        <w:rPr>
          <w:rFonts w:ascii="Arial" w:hAnsi="Arial" w:cs="Arial"/>
          <w:b/>
          <w:bCs/>
          <w:sz w:val="20"/>
        </w:rPr>
        <w:t xml:space="preserve">la </w:t>
      </w:r>
      <w:r w:rsidRPr="001B1028">
        <w:rPr>
          <w:rFonts w:ascii="Arial" w:hAnsi="Arial" w:cs="Arial"/>
          <w:b/>
          <w:sz w:val="20"/>
        </w:rPr>
        <w:t>remise des offres</w:t>
      </w:r>
      <w:r w:rsidRPr="001B1028">
        <w:rPr>
          <w:rFonts w:ascii="Arial" w:hAnsi="Arial" w:cs="Arial"/>
          <w:sz w:val="20"/>
        </w:rPr>
        <w:t>, ce mois est appelé “</w:t>
      </w:r>
      <w:r w:rsidRPr="001B1028">
        <w:rPr>
          <w:rFonts w:ascii="Arial" w:hAnsi="Arial" w:cs="Arial"/>
          <w:b/>
          <w:bCs/>
          <w:sz w:val="20"/>
        </w:rPr>
        <w:t>mois zéro</w:t>
      </w:r>
      <w:r w:rsidR="00456561">
        <w:rPr>
          <w:rFonts w:ascii="Arial" w:hAnsi="Arial" w:cs="Arial"/>
          <w:sz w:val="20"/>
        </w:rPr>
        <w:t>” (M0) </w:t>
      </w:r>
    </w:p>
    <w:p w:rsidR="00617B45" w:rsidRDefault="00617B45" w:rsidP="00782F6B">
      <w:pPr>
        <w:pStyle w:val="Textepardfaut"/>
        <w:jc w:val="both"/>
        <w:rPr>
          <w:rFonts w:ascii="Arial" w:hAnsi="Arial" w:cs="Arial"/>
          <w:b/>
          <w:color w:val="FF0000"/>
          <w:sz w:val="20"/>
        </w:rPr>
      </w:pP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AF2DC2" w:rsidRDefault="00AF2DC2"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677DD1" w:rsidRDefault="00677DD1" w:rsidP="00E47798">
      <w:pPr>
        <w:pStyle w:val="fcasegauche"/>
        <w:tabs>
          <w:tab w:val="left" w:pos="426"/>
          <w:tab w:val="left" w:pos="851"/>
        </w:tabs>
        <w:spacing w:after="0"/>
        <w:ind w:left="0" w:firstLine="0"/>
        <w:jc w:val="left"/>
        <w:rPr>
          <w:rFonts w:ascii="Arial" w:hAnsi="Arial" w:cs="Arial"/>
          <w:b/>
        </w:rPr>
      </w:pPr>
    </w:p>
    <w:p w:rsidR="00677DD1" w:rsidRDefault="00677DD1" w:rsidP="00677DD1">
      <w:pPr>
        <w:pStyle w:val="fcasegauche"/>
        <w:tabs>
          <w:tab w:val="left" w:pos="426"/>
          <w:tab w:val="left" w:pos="851"/>
        </w:tabs>
        <w:spacing w:after="0"/>
        <w:ind w:left="0" w:firstLine="0"/>
        <w:rPr>
          <w:rFonts w:ascii="Arial" w:hAnsi="Arial" w:cs="Arial"/>
          <w:b/>
        </w:rPr>
      </w:pPr>
    </w:p>
    <w:p w:rsidR="00677DD1" w:rsidRDefault="00677DD1" w:rsidP="00677DD1">
      <w:pPr>
        <w:pStyle w:val="fcasegauche"/>
        <w:tabs>
          <w:tab w:val="left" w:pos="426"/>
          <w:tab w:val="left" w:pos="851"/>
        </w:tabs>
        <w:spacing w:after="0"/>
        <w:ind w:left="0" w:firstLine="0"/>
        <w:rPr>
          <w:rFonts w:ascii="Arial" w:hAnsi="Arial" w:cs="Arial"/>
          <w:b/>
        </w:rPr>
      </w:pPr>
      <w:r>
        <w:rPr>
          <w:rFonts w:ascii="Arial" w:hAnsi="Arial" w:cs="Arial"/>
          <w:b/>
          <w:sz w:val="22"/>
          <w:szCs w:val="22"/>
        </w:rPr>
        <w:t>B4 - Avance</w:t>
      </w:r>
      <w:r>
        <w:rPr>
          <w:rFonts w:ascii="Arial" w:hAnsi="Arial" w:cs="Arial"/>
          <w:b/>
        </w:rPr>
        <w:t> </w:t>
      </w:r>
    </w:p>
    <w:p w:rsidR="00677DD1" w:rsidRDefault="00677DD1" w:rsidP="00677DD1">
      <w:pPr>
        <w:tabs>
          <w:tab w:val="left" w:pos="426"/>
          <w:tab w:val="left" w:pos="851"/>
        </w:tabs>
        <w:rPr>
          <w:rFonts w:ascii="Arial" w:hAnsi="Arial" w:cs="Arial"/>
          <w:b/>
        </w:rPr>
      </w:pPr>
    </w:p>
    <w:p w:rsidR="00677DD1" w:rsidRDefault="00677DD1" w:rsidP="00677DD1">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tab/>
        <w:t>Oui</w:t>
      </w:r>
    </w:p>
    <w:p w:rsidR="00677DD1" w:rsidRDefault="00677DD1" w:rsidP="00677DD1">
      <w:pPr>
        <w:tabs>
          <w:tab w:val="left" w:pos="851"/>
        </w:tabs>
        <w:rPr>
          <w:rFonts w:ascii="Arial" w:hAnsi="Arial" w:cs="Arial"/>
          <w:b/>
        </w:rPr>
      </w:pPr>
      <w:r>
        <w:rPr>
          <w:rFonts w:ascii="Arial" w:hAnsi="Arial" w:cs="Arial"/>
          <w:i/>
          <w:sz w:val="18"/>
          <w:szCs w:val="18"/>
        </w:rPr>
        <w:t>(Cocher la case correspondante.)</w:t>
      </w:r>
    </w:p>
    <w:p w:rsidR="00677DD1" w:rsidRDefault="00677DD1" w:rsidP="00E47798">
      <w:pPr>
        <w:pStyle w:val="fcasegauche"/>
        <w:tabs>
          <w:tab w:val="left" w:pos="426"/>
          <w:tab w:val="left" w:pos="851"/>
        </w:tabs>
        <w:spacing w:after="0"/>
        <w:ind w:left="0" w:firstLine="0"/>
        <w:jc w:val="left"/>
        <w:rPr>
          <w:rFonts w:ascii="Arial" w:hAnsi="Arial" w:cs="Arial"/>
          <w:b/>
        </w:rPr>
      </w:pPr>
    </w:p>
    <w:p w:rsidR="00677DD1" w:rsidRDefault="00677DD1" w:rsidP="00E47798">
      <w:pPr>
        <w:pStyle w:val="fcasegauche"/>
        <w:tabs>
          <w:tab w:val="left" w:pos="426"/>
          <w:tab w:val="left" w:pos="851"/>
        </w:tabs>
        <w:spacing w:after="0"/>
        <w:ind w:left="0" w:firstLine="0"/>
        <w:jc w:val="left"/>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677DD1" w:rsidP="009B45B9">
      <w:pPr>
        <w:pStyle w:val="Titre4"/>
        <w:tabs>
          <w:tab w:val="clear" w:pos="4111"/>
          <w:tab w:val="left" w:pos="426"/>
          <w:tab w:val="left" w:pos="851"/>
        </w:tabs>
      </w:pPr>
      <w:r>
        <w:rPr>
          <w:sz w:val="22"/>
          <w:szCs w:val="22"/>
        </w:rPr>
        <w:t>B5</w:t>
      </w:r>
      <w:r w:rsidR="009B1CD0">
        <w:rPr>
          <w:sz w:val="22"/>
          <w:szCs w:val="22"/>
        </w:rPr>
        <w:t xml:space="preserve"> -</w:t>
      </w:r>
      <w:r w:rsidR="009B1CD0">
        <w:rPr>
          <w:b w:val="0"/>
          <w:sz w:val="22"/>
          <w:szCs w:val="22"/>
        </w:rPr>
        <w:t xml:space="preserve"> </w:t>
      </w:r>
      <w:r w:rsidR="009B1CD0">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E875BE" w:rsidRDefault="00E875BE" w:rsidP="00E875BE">
      <w:pPr>
        <w:tabs>
          <w:tab w:val="left" w:pos="9495"/>
        </w:tabs>
        <w:jc w:val="both"/>
      </w:pPr>
      <w:r>
        <w:t xml:space="preserve">Le marché public est conclu pour une durée initiale d’un an et prend effet à de la date de notification. </w:t>
      </w:r>
    </w:p>
    <w:p w:rsidR="00E875BE" w:rsidRDefault="00E875BE" w:rsidP="00E875BE">
      <w:pPr>
        <w:tabs>
          <w:tab w:val="left" w:pos="9495"/>
        </w:tabs>
        <w:jc w:val="both"/>
      </w:pPr>
    </w:p>
    <w:p w:rsidR="00102E7B" w:rsidRPr="00CC4837" w:rsidRDefault="00E875BE" w:rsidP="00E875BE">
      <w:pPr>
        <w:tabs>
          <w:tab w:val="left" w:pos="9495"/>
        </w:tabs>
        <w:jc w:val="both"/>
        <w:rPr>
          <w:rFonts w:ascii="Arial" w:hAnsi="Arial" w:cs="Arial"/>
          <w:spacing w:val="-3"/>
        </w:rPr>
      </w:pPr>
      <w:r>
        <w:t>A date anniversaire du marché, le marché public peut être reconduit tacitement trois (3) fois pour une durée d’un an, sans que sa durée totale ne puisse excéder quatre (4) ans.</w:t>
      </w:r>
      <w:r w:rsidR="008A77E0">
        <w:rPr>
          <w:rFonts w:ascii="Arial" w:hAnsi="Arial" w:cs="Arial"/>
        </w:rPr>
        <w:tab/>
      </w:r>
    </w:p>
    <w:p w:rsidR="009B1CD0" w:rsidRDefault="009B1CD0" w:rsidP="009B45B9">
      <w:pPr>
        <w:tabs>
          <w:tab w:val="left" w:pos="426"/>
          <w:tab w:val="left" w:pos="851"/>
        </w:tabs>
        <w:jc w:val="both"/>
        <w:rPr>
          <w:rFonts w:ascii="Arial" w:hAnsi="Arial" w:cs="Arial"/>
          <w:b/>
        </w:rPr>
      </w:pPr>
    </w:p>
    <w:p w:rsidR="0032293B" w:rsidRPr="0032293B" w:rsidRDefault="009B1CD0" w:rsidP="009B45B9">
      <w:pPr>
        <w:pStyle w:val="fcasegauche"/>
        <w:tabs>
          <w:tab w:val="left" w:pos="426"/>
          <w:tab w:val="left" w:pos="851"/>
        </w:tabs>
        <w:spacing w:after="0"/>
        <w:ind w:left="0" w:firstLine="0"/>
        <w:jc w:val="left"/>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435486">
        <w:fldChar w:fldCharType="begin">
          <w:ffData>
            <w:name w:val=""/>
            <w:enabled/>
            <w:calcOnExit w:val="0"/>
            <w:checkBox>
              <w:size w:val="20"/>
              <w:default w:val="0"/>
            </w:checkBox>
          </w:ffData>
        </w:fldChar>
      </w:r>
      <w:r w:rsidR="00435486">
        <w:instrText xml:space="preserve"> FORMCHECKBOX </w:instrText>
      </w:r>
      <w:r w:rsidR="007F1A4F">
        <w:fldChar w:fldCharType="separate"/>
      </w:r>
      <w:r w:rsidR="00435486">
        <w:fldChar w:fldCharType="end"/>
      </w:r>
      <w:r>
        <w:tab/>
      </w:r>
      <w:r w:rsidR="009D661E">
        <w:t>Non</w:t>
      </w:r>
      <w:r>
        <w:tab/>
      </w:r>
      <w:r>
        <w:tab/>
      </w:r>
      <w:r>
        <w:tab/>
      </w:r>
      <w:r w:rsidR="0032293B">
        <w:fldChar w:fldCharType="begin">
          <w:ffData>
            <w:name w:val=""/>
            <w:enabled/>
            <w:calcOnExit w:val="0"/>
            <w:checkBox>
              <w:size w:val="20"/>
              <w:default w:val="1"/>
            </w:checkBox>
          </w:ffData>
        </w:fldChar>
      </w:r>
      <w:r w:rsidR="0032293B">
        <w:instrText xml:space="preserve"> FORMCHECKBOX </w:instrText>
      </w:r>
      <w:r w:rsidR="007F1A4F">
        <w:fldChar w:fldCharType="separate"/>
      </w:r>
      <w:r w:rsidR="0032293B">
        <w:fldChar w:fldCharType="end"/>
      </w:r>
      <w:r>
        <w:tab/>
      </w:r>
      <w:r w:rsidR="009D661E">
        <w:t>Oui</w:t>
      </w:r>
    </w:p>
    <w:p w:rsidR="00B668A0" w:rsidRDefault="009B1CD0" w:rsidP="00456561">
      <w:pPr>
        <w:tabs>
          <w:tab w:val="left" w:pos="851"/>
        </w:tabs>
        <w:rPr>
          <w:rFonts w:ascii="Arial" w:hAnsi="Arial" w:cs="Arial"/>
          <w:i/>
          <w:sz w:val="18"/>
          <w:szCs w:val="18"/>
        </w:rPr>
      </w:pPr>
      <w:r>
        <w:rPr>
          <w:rFonts w:ascii="Arial" w:hAnsi="Arial" w:cs="Arial"/>
          <w:i/>
          <w:sz w:val="18"/>
          <w:szCs w:val="18"/>
        </w:rPr>
        <w:t>(Cocher la case correspondante.)</w:t>
      </w:r>
    </w:p>
    <w:p w:rsidR="000502AE" w:rsidRDefault="000502AE" w:rsidP="00456561">
      <w:pPr>
        <w:tabs>
          <w:tab w:val="left" w:pos="851"/>
        </w:tabs>
        <w:rPr>
          <w:rFonts w:ascii="Arial" w:hAnsi="Arial" w:cs="Arial"/>
          <w:i/>
          <w:sz w:val="18"/>
          <w:szCs w:val="18"/>
        </w:rPr>
      </w:pPr>
    </w:p>
    <w:p w:rsidR="0032293B" w:rsidRDefault="0032293B"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677DD1" w:rsidRPr="00F80EDE" w:rsidRDefault="00677DD1" w:rsidP="00677DD1">
      <w:pPr>
        <w:tabs>
          <w:tab w:val="left" w:pos="426"/>
        </w:tabs>
        <w:jc w:val="both"/>
        <w:rPr>
          <w:rFonts w:ascii="Arial" w:hAnsi="Arial" w:cs="Arial"/>
          <w:b/>
          <w:bCs/>
          <w:szCs w:val="22"/>
        </w:rPr>
      </w:pPr>
      <w:r>
        <w:rPr>
          <w:rFonts w:ascii="Arial" w:hAnsi="Arial" w:cs="Arial"/>
          <w:b/>
          <w:bCs/>
          <w:sz w:val="22"/>
          <w:szCs w:val="22"/>
        </w:rPr>
        <w:t xml:space="preserve">B6 - Délai de validité de l’offre : </w:t>
      </w:r>
      <w:r>
        <w:rPr>
          <w:rFonts w:ascii="Arial" w:hAnsi="Arial" w:cs="Arial"/>
          <w:bCs/>
          <w:szCs w:val="22"/>
        </w:rPr>
        <w:t>six (6) mois</w:t>
      </w:r>
      <w:r w:rsidRPr="00F80EDE">
        <w:rPr>
          <w:rFonts w:ascii="Arial" w:hAnsi="Arial" w:cs="Arial"/>
          <w:bCs/>
          <w:szCs w:val="22"/>
        </w:rPr>
        <w:t xml:space="preserve"> à compter de la date limite de remise des offres.</w:t>
      </w: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Default="001F5F6E" w:rsidP="00456561">
      <w:pPr>
        <w:tabs>
          <w:tab w:val="left" w:pos="851"/>
        </w:tabs>
        <w:rPr>
          <w:rFonts w:ascii="Arial" w:hAnsi="Arial" w:cs="Arial"/>
        </w:rPr>
      </w:pPr>
    </w:p>
    <w:p w:rsidR="001F5F6E" w:rsidRPr="00456561" w:rsidRDefault="001F5F6E" w:rsidP="00456561">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B668A0" w:rsidRDefault="002904AF" w:rsidP="00B668A0">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B668A0" w:rsidRDefault="00B668A0" w:rsidP="00B668A0">
      <w:pPr>
        <w:tabs>
          <w:tab w:val="left" w:pos="851"/>
        </w:tabs>
        <w:jc w:val="both"/>
        <w:rPr>
          <w:rFonts w:ascii="Arial" w:hAnsi="Arial" w:cs="Arial"/>
          <w:b/>
          <w:sz w:val="22"/>
          <w:szCs w:val="22"/>
        </w:rPr>
      </w:pPr>
    </w:p>
    <w:p w:rsidR="00456561" w:rsidRDefault="00456561" w:rsidP="00B668A0">
      <w:pPr>
        <w:tabs>
          <w:tab w:val="left" w:pos="851"/>
        </w:tabs>
        <w:jc w:val="both"/>
        <w:rPr>
          <w:rFonts w:ascii="Arial" w:hAnsi="Arial" w:cs="Arial"/>
          <w:b/>
          <w:sz w:val="22"/>
          <w:szCs w:val="22"/>
        </w:rPr>
      </w:pPr>
    </w:p>
    <w:p w:rsidR="00332B12" w:rsidRPr="00B668A0" w:rsidRDefault="00332B12" w:rsidP="00B668A0">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7F1A4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F1A4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782F6B">
            <w:pPr>
              <w:tabs>
                <w:tab w:val="left" w:pos="-142"/>
                <w:tab w:val="left" w:pos="851"/>
                <w:tab w:val="left" w:pos="4111"/>
              </w:tabs>
              <w:jc w:val="both"/>
            </w:pPr>
            <w:r>
              <w:rPr>
                <w:rFonts w:ascii="Arial" w:hAnsi="Arial" w:cs="Arial"/>
              </w:rPr>
              <w:br w:type="page"/>
            </w:r>
            <w:r w:rsidR="009B1CD0" w:rsidRPr="00782F6B">
              <w:rPr>
                <w:rFonts w:ascii="Arial" w:hAnsi="Arial" w:cs="Arial"/>
                <w:b/>
                <w:bCs/>
                <w:sz w:val="22"/>
                <w:szCs w:val="22"/>
              </w:rPr>
              <w:t xml:space="preserve">D - Identification </w:t>
            </w:r>
            <w:r w:rsidR="001C40C0" w:rsidRPr="00782F6B">
              <w:rPr>
                <w:rFonts w:ascii="Arial" w:hAnsi="Arial" w:cs="Arial"/>
                <w:b/>
                <w:bCs/>
                <w:sz w:val="22"/>
                <w:szCs w:val="22"/>
              </w:rPr>
              <w:t>et signature de l’acheteur</w:t>
            </w:r>
            <w:r w:rsidR="009B1CD0" w:rsidRPr="00782F6B">
              <w:rPr>
                <w:rFonts w:ascii="Arial" w:hAnsi="Arial" w:cs="Arial"/>
                <w:b/>
                <w:bCs/>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782F6B" w:rsidRPr="00DE1BA5" w:rsidRDefault="00782F6B" w:rsidP="00782F6B">
      <w:pPr>
        <w:numPr>
          <w:ilvl w:val="0"/>
          <w:numId w:val="1"/>
        </w:numPr>
        <w:jc w:val="both"/>
        <w:rPr>
          <w:rFonts w:ascii="Arial" w:hAnsi="Arial" w:cs="Arial"/>
          <w:b/>
          <w:snapToGrid w:val="0"/>
        </w:rPr>
      </w:pPr>
      <w:r w:rsidRPr="00DE1BA5">
        <w:rPr>
          <w:rFonts w:ascii="Arial" w:hAnsi="Arial" w:cs="Arial"/>
          <w:b/>
          <w:snapToGrid w:val="0"/>
        </w:rPr>
        <w:t>ANSM</w:t>
      </w:r>
    </w:p>
    <w:p w:rsidR="00782F6B" w:rsidRPr="00DE1BA5" w:rsidRDefault="00782F6B" w:rsidP="00782F6B">
      <w:pPr>
        <w:numPr>
          <w:ilvl w:val="0"/>
          <w:numId w:val="1"/>
        </w:numPr>
        <w:jc w:val="both"/>
        <w:rPr>
          <w:rFonts w:ascii="Arial" w:hAnsi="Arial" w:cs="Arial"/>
          <w:b/>
          <w:snapToGrid w:val="0"/>
        </w:rPr>
      </w:pPr>
      <w:r w:rsidRPr="00DE1BA5">
        <w:rPr>
          <w:rFonts w:ascii="Arial" w:hAnsi="Arial" w:cs="Arial"/>
          <w:b/>
          <w:snapToGrid w:val="0"/>
        </w:rPr>
        <w:t xml:space="preserve">Direction de l’Administration et des Finances </w:t>
      </w:r>
    </w:p>
    <w:p w:rsidR="00782F6B" w:rsidRPr="00DE1BA5" w:rsidRDefault="00782F6B" w:rsidP="00782F6B">
      <w:pPr>
        <w:numPr>
          <w:ilvl w:val="0"/>
          <w:numId w:val="1"/>
        </w:numPr>
        <w:jc w:val="both"/>
        <w:rPr>
          <w:rFonts w:ascii="Arial" w:hAnsi="Arial" w:cs="Arial"/>
          <w:b/>
          <w:snapToGrid w:val="0"/>
        </w:rPr>
      </w:pPr>
      <w:r>
        <w:rPr>
          <w:rFonts w:ascii="Arial" w:hAnsi="Arial" w:cs="Arial"/>
          <w:b/>
          <w:snapToGrid w:val="0"/>
        </w:rPr>
        <w:t>Pôle Achats et Marchés</w:t>
      </w:r>
    </w:p>
    <w:p w:rsidR="00782F6B" w:rsidRPr="00DE1BA5" w:rsidRDefault="00782F6B" w:rsidP="00782F6B">
      <w:pPr>
        <w:numPr>
          <w:ilvl w:val="0"/>
          <w:numId w:val="1"/>
        </w:numPr>
        <w:jc w:val="both"/>
        <w:rPr>
          <w:rFonts w:ascii="Arial" w:hAnsi="Arial" w:cs="Arial"/>
          <w:b/>
          <w:snapToGrid w:val="0"/>
        </w:rPr>
      </w:pPr>
      <w:r w:rsidRPr="00DE1BA5">
        <w:rPr>
          <w:rFonts w:ascii="Arial" w:hAnsi="Arial" w:cs="Arial"/>
          <w:b/>
          <w:snapToGrid w:val="0"/>
        </w:rPr>
        <w:t>143/147 bd Anatole France – 93285 SAINT DENIS CEDEX</w:t>
      </w:r>
    </w:p>
    <w:p w:rsidR="00782F6B" w:rsidRPr="00DE1BA5" w:rsidRDefault="00782F6B" w:rsidP="00782F6B">
      <w:pPr>
        <w:pStyle w:val="A"/>
        <w:numPr>
          <w:ilvl w:val="0"/>
          <w:numId w:val="1"/>
        </w:numPr>
        <w:spacing w:after="60"/>
        <w:rPr>
          <w:rFonts w:ascii="Arial" w:hAnsi="Arial" w:cs="Arial"/>
          <w:b/>
          <w:sz w:val="20"/>
        </w:rPr>
      </w:pPr>
      <w:r w:rsidRPr="00DE1BA5">
        <w:rPr>
          <w:rFonts w:ascii="Arial" w:hAnsi="Arial" w:cs="Arial"/>
          <w:b/>
          <w:sz w:val="20"/>
        </w:rPr>
        <w:t>Tél : 01 55 87 30 00 / Fax : 01 55 87 30 41</w:t>
      </w:r>
    </w:p>
    <w:p w:rsidR="009B1CD0" w:rsidRPr="00782F6B" w:rsidRDefault="00782F6B" w:rsidP="00782F6B">
      <w:pPr>
        <w:pStyle w:val="A"/>
        <w:numPr>
          <w:ilvl w:val="0"/>
          <w:numId w:val="1"/>
        </w:numPr>
        <w:spacing w:after="60"/>
        <w:rPr>
          <w:rFonts w:ascii="Arial" w:hAnsi="Arial" w:cs="Arial"/>
          <w:b/>
          <w:sz w:val="20"/>
        </w:rPr>
      </w:pPr>
      <w:r w:rsidRPr="001D16E6">
        <w:rPr>
          <w:rFonts w:ascii="Arial" w:hAnsi="Arial" w:cs="Arial"/>
          <w:b/>
          <w:sz w:val="20"/>
        </w:rPr>
        <w:t xml:space="preserve">Email : </w:t>
      </w:r>
      <w:hyperlink r:id="rId22" w:history="1">
        <w:r w:rsidRPr="00492206">
          <w:rPr>
            <w:rStyle w:val="Lienhypertexte"/>
            <w:rFonts w:ascii="Arial" w:hAnsi="Arial" w:cs="Arial"/>
            <w:b/>
            <w:sz w:val="20"/>
          </w:rPr>
          <w:t>marchespublics@ansm.sante.fr</w:t>
        </w:r>
      </w:hyperlink>
      <w:r w:rsidRPr="00492206">
        <w:rPr>
          <w:rFonts w:ascii="Arial" w:hAnsi="Arial" w:cs="Arial"/>
          <w:b/>
          <w:sz w:val="20"/>
        </w:rPr>
        <w:t xml:space="preserve"> </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782F6B" w:rsidRPr="00090215" w:rsidRDefault="00E534AA" w:rsidP="00782F6B">
      <w:pPr>
        <w:tabs>
          <w:tab w:val="left" w:pos="851"/>
        </w:tabs>
        <w:jc w:val="both"/>
        <w:rPr>
          <w:rFonts w:ascii="Arial" w:hAnsi="Arial" w:cs="Arial"/>
          <w:b/>
        </w:rPr>
      </w:pPr>
      <w:r>
        <w:rPr>
          <w:rFonts w:ascii="Arial" w:hAnsi="Arial" w:cs="Arial"/>
          <w:b/>
        </w:rPr>
        <w:t>Madame</w:t>
      </w:r>
      <w:r w:rsidR="00AF7D12">
        <w:rPr>
          <w:rFonts w:ascii="Arial" w:hAnsi="Arial" w:cs="Arial"/>
          <w:b/>
        </w:rPr>
        <w:t xml:space="preserve"> </w:t>
      </w:r>
      <w:r>
        <w:rPr>
          <w:rFonts w:ascii="Arial" w:hAnsi="Arial" w:cs="Arial"/>
          <w:b/>
        </w:rPr>
        <w:t>Catherine</w:t>
      </w:r>
      <w:r w:rsidR="00AF7D12">
        <w:rPr>
          <w:rFonts w:ascii="Arial" w:hAnsi="Arial" w:cs="Arial"/>
          <w:b/>
        </w:rPr>
        <w:t xml:space="preserve"> </w:t>
      </w:r>
      <w:r>
        <w:rPr>
          <w:rFonts w:ascii="Arial" w:hAnsi="Arial" w:cs="Arial"/>
          <w:b/>
        </w:rPr>
        <w:t>PAUGAM-BURTZ</w:t>
      </w:r>
      <w:r w:rsidR="00782F6B" w:rsidRPr="00EC1D56">
        <w:rPr>
          <w:rFonts w:ascii="Arial" w:hAnsi="Arial" w:cs="Arial"/>
          <w:b/>
        </w:rPr>
        <w:t xml:space="preserve">, nommée </w:t>
      </w:r>
      <w:r w:rsidR="00782F6B">
        <w:rPr>
          <w:rFonts w:ascii="Arial" w:hAnsi="Arial" w:cs="Arial"/>
          <w:b/>
        </w:rPr>
        <w:t xml:space="preserve">par </w:t>
      </w:r>
      <w:r w:rsidRPr="00E534AA">
        <w:rPr>
          <w:rFonts w:ascii="Arial" w:hAnsi="Arial" w:cs="Arial"/>
          <w:b/>
        </w:rPr>
        <w:t>décret du Président de la République en date du 31 octobre 2</w:t>
      </w:r>
      <w:r>
        <w:rPr>
          <w:rFonts w:ascii="Arial" w:hAnsi="Arial" w:cs="Arial"/>
          <w:b/>
        </w:rPr>
        <w:t>024, D</w:t>
      </w:r>
      <w:r w:rsidRPr="00E534AA">
        <w:rPr>
          <w:rFonts w:ascii="Arial" w:hAnsi="Arial" w:cs="Arial"/>
          <w:b/>
        </w:rPr>
        <w:t>irectrice générale de l’Agence nationale de sécurité du médicament et des produits de santé</w:t>
      </w:r>
      <w:r>
        <w:rPr>
          <w:rFonts w:ascii="Arial" w:hAnsi="Arial" w:cs="Arial"/>
          <w:b/>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1C40C0" w:rsidRDefault="001C40C0" w:rsidP="009B45B9">
      <w:pPr>
        <w:tabs>
          <w:tab w:val="left" w:pos="851"/>
        </w:tabs>
        <w:jc w:val="both"/>
        <w:rPr>
          <w:rFonts w:ascii="Arial" w:hAnsi="Arial" w:cs="Arial"/>
        </w:rPr>
      </w:pPr>
    </w:p>
    <w:p w:rsidR="009B1CD0" w:rsidRPr="00782F6B" w:rsidRDefault="00782F6B" w:rsidP="009B45B9">
      <w:pPr>
        <w:tabs>
          <w:tab w:val="left" w:pos="851"/>
        </w:tabs>
        <w:jc w:val="both"/>
        <w:rPr>
          <w:rFonts w:ascii="Arial" w:hAnsi="Arial" w:cs="Arial"/>
          <w:b/>
        </w:rPr>
      </w:pPr>
      <w:r w:rsidRPr="00090215">
        <w:rPr>
          <w:rFonts w:ascii="Arial" w:hAnsi="Arial" w:cs="Arial"/>
          <w:b/>
        </w:rPr>
        <w:t>La Directrice de l’Administra</w:t>
      </w:r>
      <w:r>
        <w:rPr>
          <w:rFonts w:ascii="Arial" w:hAnsi="Arial" w:cs="Arial"/>
          <w:b/>
        </w:rPr>
        <w:t>tion et des Finances de l’ANSM.</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782F6B" w:rsidRPr="00090215" w:rsidRDefault="00782F6B" w:rsidP="00782F6B">
      <w:pPr>
        <w:pStyle w:val="fcase2metab"/>
        <w:rPr>
          <w:rFonts w:ascii="Arial" w:hAnsi="Arial" w:cs="Arial"/>
          <w:b/>
        </w:rPr>
      </w:pPr>
      <w:r w:rsidRPr="00090215">
        <w:rPr>
          <w:rFonts w:ascii="Arial" w:hAnsi="Arial" w:cs="Arial"/>
          <w:b/>
        </w:rPr>
        <w:t>L’Agent Comptable de l’ANSM.</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9B1CD0" w:rsidRDefault="009B1CD0" w:rsidP="009B45B9">
      <w:pPr>
        <w:tabs>
          <w:tab w:val="left" w:pos="851"/>
        </w:tabs>
        <w:rPr>
          <w:rFonts w:ascii="Arial" w:hAnsi="Arial" w:cs="Arial"/>
        </w:rPr>
      </w:pPr>
    </w:p>
    <w:p w:rsidR="007A547D" w:rsidRDefault="007A547D" w:rsidP="009B45B9">
      <w:pPr>
        <w:tabs>
          <w:tab w:val="left" w:pos="851"/>
        </w:tabs>
        <w:rPr>
          <w:rFonts w:ascii="Arial" w:hAnsi="Arial" w:cs="Arial"/>
        </w:rPr>
      </w:pPr>
    </w:p>
    <w:p w:rsidR="00B668A0" w:rsidRDefault="00AF2DC2" w:rsidP="00AF2DC2">
      <w:pPr>
        <w:tabs>
          <w:tab w:val="left" w:pos="2500"/>
        </w:tabs>
        <w:rPr>
          <w:rFonts w:ascii="Arial" w:hAnsi="Arial" w:cs="Arial"/>
        </w:rPr>
      </w:pPr>
      <w:r>
        <w:rPr>
          <w:rFonts w:ascii="Arial" w:hAnsi="Arial" w:cs="Arial"/>
        </w:rPr>
        <w:tab/>
      </w:r>
    </w:p>
    <w:p w:rsidR="00782F6B" w:rsidRDefault="00782F6B" w:rsidP="00782F6B">
      <w:pPr>
        <w:tabs>
          <w:tab w:val="left" w:pos="851"/>
        </w:tabs>
        <w:rPr>
          <w:rFonts w:ascii="Arial" w:hAnsi="Arial" w:cs="Arial"/>
        </w:rPr>
      </w:pPr>
    </w:p>
    <w:p w:rsidR="00782F6B" w:rsidRDefault="00782F6B" w:rsidP="00782F6B">
      <w:pPr>
        <w:tabs>
          <w:tab w:val="left" w:pos="851"/>
          <w:tab w:val="left" w:pos="3402"/>
          <w:tab w:val="left" w:pos="6237"/>
          <w:tab w:val="left" w:pos="9072"/>
        </w:tabs>
        <w:jc w:val="both"/>
        <w:rPr>
          <w:rFonts w:ascii="Arial" w:hAnsi="Arial" w:cs="Arial"/>
        </w:rPr>
      </w:pPr>
      <w:r>
        <w:rPr>
          <w:rFonts w:ascii="Arial" w:hAnsi="Arial" w:cs="Arial"/>
          <w:b/>
          <w:caps/>
        </w:rPr>
        <w:t>P</w:t>
      </w:r>
      <w:r>
        <w:rPr>
          <w:rFonts w:ascii="Arial" w:hAnsi="Arial" w:cs="Arial"/>
          <w:b/>
        </w:rPr>
        <w:t>our l</w:t>
      </w:r>
      <w:r>
        <w:rPr>
          <w:rFonts w:ascii="Arial" w:hAnsi="Arial" w:cs="Arial"/>
          <w:b/>
          <w:caps/>
        </w:rPr>
        <w:t>’ANSM</w:t>
      </w:r>
      <w:r>
        <w:rPr>
          <w:rFonts w:ascii="Arial" w:hAnsi="Arial" w:cs="Arial"/>
          <w:b/>
        </w:rPr>
        <w:t xml:space="preserve">: </w:t>
      </w:r>
    </w:p>
    <w:p w:rsidR="00782F6B" w:rsidRDefault="00782F6B" w:rsidP="00782F6B">
      <w:pPr>
        <w:tabs>
          <w:tab w:val="left" w:pos="851"/>
        </w:tabs>
        <w:rPr>
          <w:rFonts w:ascii="Arial" w:hAnsi="Arial" w:cs="Arial"/>
        </w:rPr>
      </w:pPr>
    </w:p>
    <w:p w:rsidR="00782F6B" w:rsidRDefault="00782F6B" w:rsidP="00782F6B">
      <w:pPr>
        <w:tabs>
          <w:tab w:val="left" w:pos="851"/>
          <w:tab w:val="left" w:pos="5245"/>
          <w:tab w:val="left" w:pos="7371"/>
          <w:tab w:val="left" w:pos="7655"/>
        </w:tabs>
        <w:jc w:val="both"/>
      </w:pPr>
      <w:r>
        <w:rPr>
          <w:rFonts w:ascii="Arial" w:hAnsi="Arial" w:cs="Arial"/>
        </w:rPr>
        <w:tab/>
        <w:t xml:space="preserve">     A : Saint-Denis, le </w:t>
      </w:r>
    </w:p>
    <w:p w:rsidR="00782F6B" w:rsidRDefault="00782F6B" w:rsidP="00782F6B">
      <w:pPr>
        <w:tabs>
          <w:tab w:val="left" w:pos="851"/>
        </w:tabs>
      </w:pPr>
    </w:p>
    <w:p w:rsidR="00782F6B" w:rsidRDefault="00782F6B" w:rsidP="00782F6B">
      <w:pPr>
        <w:tabs>
          <w:tab w:val="left" w:pos="851"/>
        </w:tabs>
        <w:ind w:left="6804"/>
        <w:jc w:val="both"/>
        <w:rPr>
          <w:rFonts w:ascii="Arial" w:hAnsi="Arial" w:cs="Arial"/>
          <w:i/>
          <w:sz w:val="18"/>
          <w:szCs w:val="18"/>
        </w:rPr>
      </w:pPr>
      <w:r>
        <w:rPr>
          <w:rFonts w:ascii="Arial" w:hAnsi="Arial" w:cs="Arial"/>
        </w:rPr>
        <w:t>Signature</w:t>
      </w:r>
    </w:p>
    <w:p w:rsidR="00782F6B" w:rsidRDefault="00782F6B" w:rsidP="00782F6B">
      <w:pPr>
        <w:tabs>
          <w:tab w:val="left" w:pos="851"/>
        </w:tabs>
        <w:ind w:left="4820"/>
        <w:jc w:val="center"/>
      </w:pPr>
      <w:r>
        <w:rPr>
          <w:rFonts w:ascii="Arial" w:hAnsi="Arial" w:cs="Arial"/>
          <w:i/>
          <w:sz w:val="18"/>
          <w:szCs w:val="18"/>
        </w:rPr>
        <w:t>(Représentant de l’acheteur habilité à signer le marché public)</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E4A" w:rsidRDefault="00032E4A">
      <w:r>
        <w:separator/>
      </w:r>
    </w:p>
  </w:endnote>
  <w:endnote w:type="continuationSeparator" w:id="0">
    <w:p w:rsidR="00032E4A" w:rsidRDefault="00032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683A84" w:rsidRPr="00683A84" w:rsidRDefault="00683A84" w:rsidP="00683A84">
          <w:pPr>
            <w:jc w:val="center"/>
            <w:rPr>
              <w:b/>
              <w:szCs w:val="22"/>
            </w:rPr>
          </w:pPr>
          <w:r w:rsidRPr="00683A84">
            <w:rPr>
              <w:b/>
              <w:szCs w:val="22"/>
            </w:rPr>
            <w:t>«</w:t>
          </w:r>
          <w:r w:rsidR="00E16B83">
            <w:rPr>
              <w:b/>
              <w:szCs w:val="22"/>
            </w:rPr>
            <w:t xml:space="preserve"> </w:t>
          </w:r>
          <w:r w:rsidR="00E16B83">
            <w:rPr>
              <w:rFonts w:ascii="Arial" w:hAnsi="Arial" w:cs="Arial"/>
            </w:rPr>
            <w:t>P</w:t>
          </w:r>
          <w:r w:rsidR="00E16B83" w:rsidRPr="00AF7172">
            <w:rPr>
              <w:rFonts w:ascii="Arial" w:hAnsi="Arial" w:cs="Arial"/>
            </w:rPr>
            <w:t>restations de panorama de presse et veille médiatique pour le compte de l’ANSM</w:t>
          </w:r>
          <w:r w:rsidR="00E16B83">
            <w:rPr>
              <w:rFonts w:ascii="Arial" w:hAnsi="Arial" w:cs="Arial"/>
            </w:rPr>
            <w:t xml:space="preserve"> </w:t>
          </w:r>
          <w:r w:rsidRPr="00683A84">
            <w:rPr>
              <w:b/>
              <w:szCs w:val="22"/>
            </w:rPr>
            <w:t>»</w:t>
          </w:r>
        </w:p>
        <w:p w:rsidR="005824AE" w:rsidRDefault="005824AE" w:rsidP="00C6277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F1A4F">
            <w:rPr>
              <w:rStyle w:val="Numrodepage"/>
              <w:rFonts w:cs="Arial"/>
              <w:b/>
              <w:noProof/>
            </w:rPr>
            <w:t>6</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F1A4F">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E4A" w:rsidRDefault="00032E4A">
      <w:r>
        <w:separator/>
      </w:r>
    </w:p>
  </w:footnote>
  <w:footnote w:type="continuationSeparator" w:id="0">
    <w:p w:rsidR="00032E4A" w:rsidRDefault="00032E4A">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4893"/>
    <w:rsid w:val="00032E4A"/>
    <w:rsid w:val="00036500"/>
    <w:rsid w:val="000502AE"/>
    <w:rsid w:val="00066345"/>
    <w:rsid w:val="00067F94"/>
    <w:rsid w:val="00074E49"/>
    <w:rsid w:val="00082DCA"/>
    <w:rsid w:val="000A2E05"/>
    <w:rsid w:val="000B0F86"/>
    <w:rsid w:val="000C0120"/>
    <w:rsid w:val="000E0020"/>
    <w:rsid w:val="00102E7B"/>
    <w:rsid w:val="00134E2A"/>
    <w:rsid w:val="00156924"/>
    <w:rsid w:val="00157D03"/>
    <w:rsid w:val="00166B56"/>
    <w:rsid w:val="00174505"/>
    <w:rsid w:val="001B48BB"/>
    <w:rsid w:val="001C40C0"/>
    <w:rsid w:val="001C733C"/>
    <w:rsid w:val="001F5F6E"/>
    <w:rsid w:val="00212921"/>
    <w:rsid w:val="0021527A"/>
    <w:rsid w:val="0021797C"/>
    <w:rsid w:val="00225A1A"/>
    <w:rsid w:val="002904AF"/>
    <w:rsid w:val="002C2CA3"/>
    <w:rsid w:val="002C42DC"/>
    <w:rsid w:val="002C4B3E"/>
    <w:rsid w:val="002C79D6"/>
    <w:rsid w:val="002E56C1"/>
    <w:rsid w:val="00303147"/>
    <w:rsid w:val="00315497"/>
    <w:rsid w:val="0032293B"/>
    <w:rsid w:val="00332B12"/>
    <w:rsid w:val="00354C04"/>
    <w:rsid w:val="00385E76"/>
    <w:rsid w:val="003A7270"/>
    <w:rsid w:val="00402363"/>
    <w:rsid w:val="004102AE"/>
    <w:rsid w:val="00435486"/>
    <w:rsid w:val="00435C36"/>
    <w:rsid w:val="0043706E"/>
    <w:rsid w:val="004418E2"/>
    <w:rsid w:val="0044597F"/>
    <w:rsid w:val="0045308E"/>
    <w:rsid w:val="00456561"/>
    <w:rsid w:val="00473C6B"/>
    <w:rsid w:val="004772BC"/>
    <w:rsid w:val="004A67A9"/>
    <w:rsid w:val="004A7169"/>
    <w:rsid w:val="004C5755"/>
    <w:rsid w:val="004E75A6"/>
    <w:rsid w:val="004F4C1A"/>
    <w:rsid w:val="00504432"/>
    <w:rsid w:val="00514DAF"/>
    <w:rsid w:val="00526BE2"/>
    <w:rsid w:val="00532EC7"/>
    <w:rsid w:val="00541CA3"/>
    <w:rsid w:val="0055346A"/>
    <w:rsid w:val="005546A9"/>
    <w:rsid w:val="005824AE"/>
    <w:rsid w:val="005846FB"/>
    <w:rsid w:val="005A05C1"/>
    <w:rsid w:val="005A4A3B"/>
    <w:rsid w:val="005A4CB5"/>
    <w:rsid w:val="005B2316"/>
    <w:rsid w:val="005F0DCE"/>
    <w:rsid w:val="0061068C"/>
    <w:rsid w:val="00617B45"/>
    <w:rsid w:val="0062156B"/>
    <w:rsid w:val="0064560F"/>
    <w:rsid w:val="006517B3"/>
    <w:rsid w:val="00660727"/>
    <w:rsid w:val="00662A86"/>
    <w:rsid w:val="006637F7"/>
    <w:rsid w:val="0067073E"/>
    <w:rsid w:val="00677DD1"/>
    <w:rsid w:val="00683A84"/>
    <w:rsid w:val="00686720"/>
    <w:rsid w:val="00694C10"/>
    <w:rsid w:val="006A37B0"/>
    <w:rsid w:val="006B5057"/>
    <w:rsid w:val="006C4338"/>
    <w:rsid w:val="006E67BE"/>
    <w:rsid w:val="006F3DF9"/>
    <w:rsid w:val="007060E5"/>
    <w:rsid w:val="00710FD6"/>
    <w:rsid w:val="00730A78"/>
    <w:rsid w:val="00757151"/>
    <w:rsid w:val="00782F6B"/>
    <w:rsid w:val="00790814"/>
    <w:rsid w:val="007909E0"/>
    <w:rsid w:val="0079785C"/>
    <w:rsid w:val="007A547D"/>
    <w:rsid w:val="007D4001"/>
    <w:rsid w:val="007D7A65"/>
    <w:rsid w:val="007F1A4F"/>
    <w:rsid w:val="007F326F"/>
    <w:rsid w:val="007F5147"/>
    <w:rsid w:val="007F68A6"/>
    <w:rsid w:val="0080435D"/>
    <w:rsid w:val="00816222"/>
    <w:rsid w:val="0083205E"/>
    <w:rsid w:val="00840934"/>
    <w:rsid w:val="00844DAA"/>
    <w:rsid w:val="008450C7"/>
    <w:rsid w:val="00876A73"/>
    <w:rsid w:val="00884047"/>
    <w:rsid w:val="008A77E0"/>
    <w:rsid w:val="008B2A38"/>
    <w:rsid w:val="008E421C"/>
    <w:rsid w:val="008F5C64"/>
    <w:rsid w:val="00923FDA"/>
    <w:rsid w:val="00930A5C"/>
    <w:rsid w:val="0093415D"/>
    <w:rsid w:val="00934503"/>
    <w:rsid w:val="00972598"/>
    <w:rsid w:val="00972BF8"/>
    <w:rsid w:val="00983FF3"/>
    <w:rsid w:val="009B1CD0"/>
    <w:rsid w:val="009B45B9"/>
    <w:rsid w:val="009C4738"/>
    <w:rsid w:val="009C717E"/>
    <w:rsid w:val="009D6591"/>
    <w:rsid w:val="009D661E"/>
    <w:rsid w:val="00A17E40"/>
    <w:rsid w:val="00A34D04"/>
    <w:rsid w:val="00A86F00"/>
    <w:rsid w:val="00AA176C"/>
    <w:rsid w:val="00AE7831"/>
    <w:rsid w:val="00AF2DC2"/>
    <w:rsid w:val="00AF7172"/>
    <w:rsid w:val="00AF7D12"/>
    <w:rsid w:val="00B02608"/>
    <w:rsid w:val="00B0289C"/>
    <w:rsid w:val="00B054DA"/>
    <w:rsid w:val="00B668A0"/>
    <w:rsid w:val="00B87564"/>
    <w:rsid w:val="00BA44E5"/>
    <w:rsid w:val="00BB7B4A"/>
    <w:rsid w:val="00BD767E"/>
    <w:rsid w:val="00BE6078"/>
    <w:rsid w:val="00C23457"/>
    <w:rsid w:val="00C23DE3"/>
    <w:rsid w:val="00C6277F"/>
    <w:rsid w:val="00C630AD"/>
    <w:rsid w:val="00C83930"/>
    <w:rsid w:val="00C8648C"/>
    <w:rsid w:val="00C91060"/>
    <w:rsid w:val="00C911FE"/>
    <w:rsid w:val="00CC41AA"/>
    <w:rsid w:val="00CC4837"/>
    <w:rsid w:val="00CD185D"/>
    <w:rsid w:val="00CD46CC"/>
    <w:rsid w:val="00CD7890"/>
    <w:rsid w:val="00CE67FD"/>
    <w:rsid w:val="00CF4CB7"/>
    <w:rsid w:val="00CF4D6A"/>
    <w:rsid w:val="00D0591B"/>
    <w:rsid w:val="00D26AD2"/>
    <w:rsid w:val="00D337D7"/>
    <w:rsid w:val="00D412FD"/>
    <w:rsid w:val="00D46BC7"/>
    <w:rsid w:val="00D4789E"/>
    <w:rsid w:val="00D63AE3"/>
    <w:rsid w:val="00D90A00"/>
    <w:rsid w:val="00DB0B32"/>
    <w:rsid w:val="00DD595B"/>
    <w:rsid w:val="00DE3155"/>
    <w:rsid w:val="00E10FF1"/>
    <w:rsid w:val="00E16B83"/>
    <w:rsid w:val="00E20DB0"/>
    <w:rsid w:val="00E35BBA"/>
    <w:rsid w:val="00E47798"/>
    <w:rsid w:val="00E478CB"/>
    <w:rsid w:val="00E534AA"/>
    <w:rsid w:val="00E74C76"/>
    <w:rsid w:val="00E837F7"/>
    <w:rsid w:val="00E875BE"/>
    <w:rsid w:val="00E878E4"/>
    <w:rsid w:val="00E96FF6"/>
    <w:rsid w:val="00F02886"/>
    <w:rsid w:val="00F37F65"/>
    <w:rsid w:val="00F92811"/>
    <w:rsid w:val="00FA791B"/>
    <w:rsid w:val="00FB6660"/>
    <w:rsid w:val="00FC180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5:chartTrackingRefBased/>
  <w15:docId w15:val="{E6156FE6-2B8A-4930-B3A2-F68D60C7B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923FDA"/>
    <w:pPr>
      <w:spacing w:after="120" w:line="480" w:lineRule="auto"/>
    </w:pPr>
  </w:style>
  <w:style w:type="character" w:customStyle="1" w:styleId="Corpsdetexte2Car">
    <w:name w:val="Corps de texte 2 Car"/>
    <w:link w:val="Corpsdetexte2"/>
    <w:uiPriority w:val="99"/>
    <w:semiHidden/>
    <w:rsid w:val="00923FDA"/>
    <w:rPr>
      <w:rFonts w:ascii="Univers" w:hAnsi="Univers" w:cs="Univers"/>
      <w:lang w:eastAsia="zh-CN"/>
    </w:rPr>
  </w:style>
  <w:style w:type="paragraph" w:customStyle="1" w:styleId="CarCar1Car">
    <w:name w:val="Car Car1 Car"/>
    <w:basedOn w:val="Normal"/>
    <w:next w:val="Normal"/>
    <w:rsid w:val="008F5C64"/>
    <w:pPr>
      <w:suppressAutoHyphens w:val="0"/>
      <w:spacing w:after="160" w:line="240" w:lineRule="exact"/>
    </w:pPr>
    <w:rPr>
      <w:rFonts w:ascii="Verdana" w:hAnsi="Verdana" w:cs="Verdana"/>
      <w:lang w:val="en-US" w:eastAsia="fr-FR"/>
    </w:rPr>
  </w:style>
  <w:style w:type="paragraph" w:customStyle="1" w:styleId="A">
    <w:name w:val="A"/>
    <w:rsid w:val="00782F6B"/>
    <w:pPr>
      <w:keepLines/>
      <w:tabs>
        <w:tab w:val="left" w:pos="567"/>
      </w:tabs>
      <w:spacing w:after="240"/>
      <w:jc w:val="both"/>
    </w:pPr>
    <w:rPr>
      <w:sz w:val="22"/>
    </w:rPr>
  </w:style>
  <w:style w:type="paragraph" w:styleId="Sansinterligne">
    <w:name w:val="No Spacing"/>
    <w:uiPriority w:val="1"/>
    <w:qFormat/>
    <w:rsid w:val="00782F6B"/>
    <w:pPr>
      <w:suppressAutoHyphens/>
    </w:pPr>
    <w:rPr>
      <w:rFonts w:ascii="Univers" w:hAnsi="Univers" w:cs="Univers"/>
      <w:lang w:eastAsia="zh-CN"/>
    </w:rPr>
  </w:style>
  <w:style w:type="paragraph" w:customStyle="1" w:styleId="Textepardfaut">
    <w:name w:val="Texte par défaut"/>
    <w:basedOn w:val="Normal"/>
    <w:uiPriority w:val="99"/>
    <w:rsid w:val="00782F6B"/>
    <w:pPr>
      <w:suppressAutoHyphens w:val="0"/>
      <w:overflowPunct w:val="0"/>
      <w:autoSpaceDE w:val="0"/>
      <w:autoSpaceDN w:val="0"/>
      <w:adjustRightInd w:val="0"/>
      <w:textAlignment w:val="baseline"/>
    </w:pPr>
    <w:rPr>
      <w:rFonts w:ascii="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marchespublics@ansm.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3623F-12C9-4CEF-93FB-018A432E2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2103</Words>
  <Characters>11567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13643</CharactersWithSpaces>
  <SharedDoc>false</SharedDoc>
  <HLinks>
    <vt:vector size="90" baseType="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4259874</vt:i4>
      </vt:variant>
      <vt:variant>
        <vt:i4>88</vt:i4>
      </vt:variant>
      <vt:variant>
        <vt:i4>0</vt:i4>
      </vt:variant>
      <vt:variant>
        <vt:i4>5</vt:i4>
      </vt:variant>
      <vt:variant>
        <vt:lpwstr>mailto:marchespublics@ansm.sante.fr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Oihiba GUIDOU</cp:lastModifiedBy>
  <cp:revision>3</cp:revision>
  <cp:lastPrinted>2016-11-04T12:53:00Z</cp:lastPrinted>
  <dcterms:created xsi:type="dcterms:W3CDTF">2025-04-16T17:25:00Z</dcterms:created>
  <dcterms:modified xsi:type="dcterms:W3CDTF">2025-06-20T06:39:00Z</dcterms:modified>
</cp:coreProperties>
</file>